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BB" w:rsidRPr="008364BB" w:rsidRDefault="008364BB" w:rsidP="008364BB">
      <w:pPr>
        <w:rPr>
          <w:b/>
        </w:rPr>
      </w:pPr>
      <w:r w:rsidRPr="008364BB">
        <w:rPr>
          <w:b/>
        </w:rPr>
        <w:t>Berechnungskriterien des Wohnnebenkostenvergleichs</w:t>
      </w:r>
    </w:p>
    <w:p w:rsidR="008364BB" w:rsidRDefault="008364BB" w:rsidP="008364BB"/>
    <w:p w:rsidR="008364BB" w:rsidRDefault="008364BB" w:rsidP="008364BB">
      <w:pPr>
        <w:ind w:left="284" w:hanging="284"/>
      </w:pPr>
      <w:r>
        <w:t>•</w:t>
      </w:r>
      <w:r>
        <w:tab/>
        <w:t>Einfamilienhaus (zweigeschossig)</w:t>
      </w:r>
      <w:bookmarkStart w:id="0" w:name="_GoBack"/>
      <w:bookmarkEnd w:id="0"/>
    </w:p>
    <w:p w:rsidR="008364BB" w:rsidRDefault="008364BB" w:rsidP="008364BB">
      <w:pPr>
        <w:ind w:left="284" w:hanging="284"/>
      </w:pPr>
      <w:r>
        <w:t>•</w:t>
      </w:r>
      <w:r>
        <w:tab/>
        <w:t>Drei-Personen-Haushalt</w:t>
      </w:r>
    </w:p>
    <w:p w:rsidR="008364BB" w:rsidRDefault="008364BB" w:rsidP="008364BB">
      <w:pPr>
        <w:ind w:left="284" w:hanging="284"/>
      </w:pPr>
      <w:r>
        <w:t>•</w:t>
      </w:r>
      <w:r>
        <w:tab/>
        <w:t>120 m² Wohnfläche</w:t>
      </w:r>
    </w:p>
    <w:p w:rsidR="008364BB" w:rsidRDefault="008364BB" w:rsidP="008364BB">
      <w:pPr>
        <w:ind w:left="284" w:hanging="284"/>
      </w:pPr>
      <w:r>
        <w:t>•</w:t>
      </w:r>
      <w:r>
        <w:tab/>
        <w:t>300 m² Grundstücksfläche</w:t>
      </w:r>
    </w:p>
    <w:p w:rsidR="008364BB" w:rsidRDefault="008364BB" w:rsidP="008364BB">
      <w:pPr>
        <w:ind w:left="284" w:hanging="284"/>
      </w:pPr>
      <w:r>
        <w:t>•</w:t>
      </w:r>
      <w:r>
        <w:tab/>
        <w:t>Städtische Randlage</w:t>
      </w:r>
    </w:p>
    <w:p w:rsidR="008364BB" w:rsidRDefault="008364BB" w:rsidP="008364BB">
      <w:pPr>
        <w:ind w:left="284" w:hanging="284"/>
      </w:pPr>
      <w:r>
        <w:t>•</w:t>
      </w:r>
      <w:r>
        <w:tab/>
        <w:t>Wasserentgelt und Schmutzwassergebühr für einen Verbrauch von 132 m³/ Jahr (inkl. Grundpreis)</w:t>
      </w:r>
    </w:p>
    <w:p w:rsidR="008364BB" w:rsidRDefault="008364BB" w:rsidP="008364BB">
      <w:pPr>
        <w:ind w:left="284" w:hanging="284"/>
      </w:pPr>
      <w:r>
        <w:t>•</w:t>
      </w:r>
      <w:r>
        <w:tab/>
        <w:t>Niederschlagswassergebühr für 130 m² versiegelte Grundstücksfläche</w:t>
      </w:r>
    </w:p>
    <w:p w:rsidR="008364BB" w:rsidRDefault="008364BB" w:rsidP="008364BB">
      <w:pPr>
        <w:ind w:left="284" w:hanging="284"/>
      </w:pPr>
      <w:r>
        <w:t>•</w:t>
      </w:r>
      <w:r>
        <w:tab/>
        <w:t>jährliche Abfallgebühr für eine Bio- und eine Restmülltonne inkl. etwaiger Grundgebühr (jeweils 60 l-Tonne bei wöchentlicher Leerung oder 120 l-Tonne bei zweiwöchentlicher Leerung)</w:t>
      </w:r>
    </w:p>
    <w:p w:rsidR="008364BB" w:rsidRDefault="008364BB" w:rsidP="008364BB">
      <w:pPr>
        <w:ind w:left="284" w:hanging="284"/>
      </w:pPr>
      <w:r>
        <w:t>•</w:t>
      </w:r>
      <w:r>
        <w:tab/>
        <w:t>Einheitlicher Rundfunkbeitrag 210 €</w:t>
      </w:r>
    </w:p>
    <w:p w:rsidR="008736D1" w:rsidRDefault="008364BB" w:rsidP="008364BB">
      <w:pPr>
        <w:ind w:left="284" w:hanging="284"/>
      </w:pPr>
      <w:r>
        <w:t>•</w:t>
      </w:r>
      <w:r>
        <w:tab/>
        <w:t>Grundsteuer für o. g. Immobilie inkl. Doppelgarage bei Bezugsfertigkeit 2016</w:t>
      </w:r>
    </w:p>
    <w:sectPr w:rsidR="00873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BB"/>
    <w:rsid w:val="008364BB"/>
    <w:rsid w:val="008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2020-07-16T09:26:00Z</cp:lastPrinted>
  <dcterms:created xsi:type="dcterms:W3CDTF">2020-07-16T09:25:00Z</dcterms:created>
  <dcterms:modified xsi:type="dcterms:W3CDTF">2020-07-16T09:27:00Z</dcterms:modified>
</cp:coreProperties>
</file>